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567BC" w14:textId="77777777" w:rsidR="004F08EB" w:rsidRDefault="004F08EB" w:rsidP="004F08EB">
      <w:pPr>
        <w:spacing w:line="360" w:lineRule="auto"/>
        <w:rPr>
          <w:b/>
          <w:bCs/>
          <w:sz w:val="24"/>
          <w:szCs w:val="24"/>
        </w:rPr>
      </w:pPr>
    </w:p>
    <w:p w14:paraId="7B506E32" w14:textId="77777777" w:rsidR="004F08EB" w:rsidRDefault="004F08EB" w:rsidP="004F08EB">
      <w:pPr>
        <w:spacing w:line="360" w:lineRule="auto"/>
        <w:rPr>
          <w:b/>
          <w:bCs/>
          <w:sz w:val="24"/>
          <w:szCs w:val="24"/>
        </w:rPr>
      </w:pPr>
    </w:p>
    <w:p w14:paraId="41580F00" w14:textId="77777777" w:rsidR="004F08EB" w:rsidRDefault="004F08EB" w:rsidP="004F08EB">
      <w:pPr>
        <w:spacing w:line="360" w:lineRule="auto"/>
        <w:rPr>
          <w:b/>
          <w:bCs/>
          <w:sz w:val="24"/>
          <w:szCs w:val="24"/>
        </w:rPr>
      </w:pPr>
    </w:p>
    <w:p w14:paraId="14299E0D" w14:textId="6F8989F8" w:rsidR="004F08EB" w:rsidRDefault="004F08EB" w:rsidP="004F08EB">
      <w:pPr>
        <w:spacing w:line="360" w:lineRule="auto"/>
        <w:rPr>
          <w:b/>
          <w:bCs/>
          <w:sz w:val="24"/>
          <w:szCs w:val="24"/>
        </w:rPr>
      </w:pPr>
      <w:r w:rsidRPr="004F08EB">
        <w:rPr>
          <w:b/>
          <w:bCs/>
          <w:sz w:val="24"/>
          <w:szCs w:val="24"/>
        </w:rPr>
        <w:t>Brainstorming Process Sheet</w:t>
      </w:r>
    </w:p>
    <w:p w14:paraId="0A7EEE7A" w14:textId="77777777" w:rsidR="00674951" w:rsidRPr="004F08EB" w:rsidRDefault="00674951" w:rsidP="004F08EB">
      <w:pPr>
        <w:spacing w:line="360" w:lineRule="auto"/>
        <w:rPr>
          <w:b/>
          <w:bCs/>
          <w:sz w:val="24"/>
          <w:szCs w:val="24"/>
        </w:rPr>
      </w:pPr>
    </w:p>
    <w:p w14:paraId="1BA10981" w14:textId="2CDAB0F7" w:rsidR="004F08EB" w:rsidRDefault="004F08EB" w:rsidP="004F08EB">
      <w:pPr>
        <w:spacing w:line="360" w:lineRule="auto"/>
      </w:pPr>
      <w:r>
        <w:t>Many businesses scoff at Brainstorming. The experiences they have had have been ‘fun’ but too many times nothing practical comes of the process. The key to getting productive Brainstorming going is to firstly select the right participants and secondly to facilitate the meeting professionally.</w:t>
      </w:r>
    </w:p>
    <w:p w14:paraId="5CC3B3B8" w14:textId="77777777" w:rsidR="004F08EB" w:rsidRDefault="004F08EB" w:rsidP="004F08EB">
      <w:pPr>
        <w:spacing w:line="360" w:lineRule="auto"/>
      </w:pPr>
    </w:p>
    <w:p w14:paraId="0BF656DC" w14:textId="5AD27854" w:rsidR="004F08EB" w:rsidRDefault="004F08EB" w:rsidP="004F08EB">
      <w:pPr>
        <w:spacing w:line="360" w:lineRule="auto"/>
      </w:pPr>
      <w:r>
        <w:t xml:space="preserve">Using the questions on the Brainstorming Process Sheet will get input and you should record the input in full by scribing on a Flip Chart. The importance of who participates is answered by the following statement – ‘Brainstorming meetings can be highly productive and generate new, practical ideas if people with ‘know how’ </w:t>
      </w:r>
      <w:proofErr w:type="gramStart"/>
      <w:r>
        <w:t>are allowed to</w:t>
      </w:r>
      <w:proofErr w:type="gramEnd"/>
      <w:r>
        <w:t xml:space="preserve"> think creatively’.</w:t>
      </w:r>
    </w:p>
    <w:p w14:paraId="575F0A3A" w14:textId="77777777" w:rsidR="004F08EB" w:rsidRDefault="004F08EB" w:rsidP="004F08EB">
      <w:pPr>
        <w:spacing w:line="360" w:lineRule="auto"/>
      </w:pPr>
    </w:p>
    <w:p w14:paraId="0A692367" w14:textId="7E70E195" w:rsidR="004F08EB" w:rsidRDefault="004F08EB" w:rsidP="004F08EB">
      <w:pPr>
        <w:spacing w:line="360" w:lineRule="auto"/>
      </w:pPr>
      <w:r>
        <w:rPr>
          <w:noProof/>
        </w:rPr>
        <w:drawing>
          <wp:anchor distT="0" distB="0" distL="114300" distR="114300" simplePos="0" relativeHeight="251659264" behindDoc="1" locked="0" layoutInCell="1" allowOverlap="1" wp14:anchorId="726C6C98" wp14:editId="4B8B1288">
            <wp:simplePos x="0" y="0"/>
            <wp:positionH relativeFrom="page">
              <wp:align>right</wp:align>
            </wp:positionH>
            <wp:positionV relativeFrom="page">
              <wp:align>bottom</wp:align>
            </wp:positionV>
            <wp:extent cx="3533140" cy="22853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533140" cy="2285365"/>
                    </a:xfrm>
                    <a:prstGeom prst="rect">
                      <a:avLst/>
                    </a:prstGeom>
                  </pic:spPr>
                </pic:pic>
              </a:graphicData>
            </a:graphic>
          </wp:anchor>
        </w:drawing>
      </w:r>
      <w:r>
        <w:t xml:space="preserve">So, invite the people within your business who know their job, know the business and then with the help of the Process Sheet ask them the questions that will make them think and start to use the creative thoughts that we all possess if stimulated. </w:t>
      </w:r>
      <w:r>
        <w:br w:type="page"/>
      </w:r>
    </w:p>
    <w:tbl>
      <w:tblPr>
        <w:tblStyle w:val="TableGrid"/>
        <w:tblpPr w:leftFromText="180" w:rightFromText="180" w:horzAnchor="margin" w:tblpY="44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4536"/>
        <w:gridCol w:w="3933"/>
      </w:tblGrid>
      <w:tr w:rsidR="003855D5" w:rsidRPr="003855D5" w14:paraId="422A39B0" w14:textId="77777777" w:rsidTr="004F08EB">
        <w:tc>
          <w:tcPr>
            <w:tcW w:w="10586" w:type="dxa"/>
            <w:gridSpan w:val="3"/>
          </w:tcPr>
          <w:p w14:paraId="3CF1ACA5" w14:textId="564E06D6" w:rsidR="003855D5" w:rsidRDefault="003855D5" w:rsidP="004F08EB">
            <w:pPr>
              <w:rPr>
                <w:b/>
              </w:rPr>
            </w:pPr>
          </w:p>
          <w:p w14:paraId="7FA774B3" w14:textId="135848E8" w:rsidR="003855D5" w:rsidRPr="003855D5" w:rsidRDefault="003855D5" w:rsidP="004F08EB">
            <w:pPr>
              <w:rPr>
                <w:b/>
              </w:rPr>
            </w:pPr>
            <w:r w:rsidRPr="003855D5">
              <w:rPr>
                <w:b/>
              </w:rPr>
              <w:t>Challenge:</w:t>
            </w:r>
          </w:p>
          <w:p w14:paraId="5634EBD7" w14:textId="77777777" w:rsidR="003855D5" w:rsidRPr="003855D5" w:rsidRDefault="003855D5" w:rsidP="004F08EB">
            <w:pPr>
              <w:rPr>
                <w:b/>
              </w:rPr>
            </w:pPr>
          </w:p>
          <w:p w14:paraId="474877D6" w14:textId="77777777" w:rsidR="003855D5" w:rsidRPr="003855D5" w:rsidRDefault="003855D5" w:rsidP="004F08EB">
            <w:pPr>
              <w:rPr>
                <w:b/>
              </w:rPr>
            </w:pPr>
          </w:p>
        </w:tc>
      </w:tr>
      <w:tr w:rsidR="003855D5" w:rsidRPr="003855D5" w14:paraId="499A4883" w14:textId="77777777" w:rsidTr="004F08EB">
        <w:trPr>
          <w:trHeight w:val="525"/>
        </w:trPr>
        <w:tc>
          <w:tcPr>
            <w:tcW w:w="2117" w:type="dxa"/>
            <w:shd w:val="clear" w:color="auto" w:fill="F49C23"/>
            <w:vAlign w:val="center"/>
          </w:tcPr>
          <w:p w14:paraId="68F3F2D2" w14:textId="77777777" w:rsidR="003855D5" w:rsidRPr="003855D5" w:rsidRDefault="003855D5" w:rsidP="004F08EB">
            <w:pPr>
              <w:jc w:val="center"/>
              <w:rPr>
                <w:b/>
                <w:color w:val="FFFFFF" w:themeColor="background1"/>
                <w:sz w:val="28"/>
                <w:szCs w:val="28"/>
              </w:rPr>
            </w:pPr>
            <w:r w:rsidRPr="003855D5">
              <w:rPr>
                <w:b/>
                <w:color w:val="FFFFFF" w:themeColor="background1"/>
                <w:sz w:val="28"/>
                <w:szCs w:val="28"/>
              </w:rPr>
              <w:t>Approach</w:t>
            </w:r>
          </w:p>
        </w:tc>
        <w:tc>
          <w:tcPr>
            <w:tcW w:w="4536" w:type="dxa"/>
            <w:shd w:val="clear" w:color="auto" w:fill="F49C23"/>
            <w:vAlign w:val="center"/>
          </w:tcPr>
          <w:p w14:paraId="71B752FA" w14:textId="77777777" w:rsidR="003855D5" w:rsidRPr="003855D5" w:rsidRDefault="003855D5" w:rsidP="004F08EB">
            <w:pPr>
              <w:jc w:val="center"/>
              <w:rPr>
                <w:b/>
                <w:color w:val="FFFFFF" w:themeColor="background1"/>
                <w:sz w:val="28"/>
                <w:szCs w:val="28"/>
              </w:rPr>
            </w:pPr>
            <w:r w:rsidRPr="003855D5">
              <w:rPr>
                <w:b/>
                <w:color w:val="FFFFFF" w:themeColor="background1"/>
                <w:sz w:val="28"/>
                <w:szCs w:val="28"/>
              </w:rPr>
              <w:t>Description</w:t>
            </w:r>
          </w:p>
        </w:tc>
        <w:tc>
          <w:tcPr>
            <w:tcW w:w="3933" w:type="dxa"/>
            <w:shd w:val="clear" w:color="auto" w:fill="F49C23"/>
            <w:vAlign w:val="center"/>
          </w:tcPr>
          <w:p w14:paraId="20F74838" w14:textId="77777777" w:rsidR="003855D5" w:rsidRPr="003855D5" w:rsidRDefault="003855D5" w:rsidP="004F08EB">
            <w:pPr>
              <w:jc w:val="center"/>
              <w:rPr>
                <w:b/>
                <w:color w:val="FFFFFF" w:themeColor="background1"/>
                <w:sz w:val="28"/>
                <w:szCs w:val="28"/>
              </w:rPr>
            </w:pPr>
            <w:r w:rsidRPr="003855D5">
              <w:rPr>
                <w:b/>
                <w:color w:val="FFFFFF" w:themeColor="background1"/>
                <w:sz w:val="28"/>
                <w:szCs w:val="28"/>
              </w:rPr>
              <w:t>Ideas</w:t>
            </w:r>
          </w:p>
        </w:tc>
      </w:tr>
      <w:tr w:rsidR="003855D5" w:rsidRPr="003855D5" w14:paraId="753EF5AB" w14:textId="77777777" w:rsidTr="004F08EB">
        <w:tc>
          <w:tcPr>
            <w:tcW w:w="2117" w:type="dxa"/>
            <w:vAlign w:val="center"/>
          </w:tcPr>
          <w:p w14:paraId="3EDC9DF6" w14:textId="77777777" w:rsidR="003855D5" w:rsidRPr="003855D5" w:rsidRDefault="003855D5" w:rsidP="004F08EB">
            <w:pPr>
              <w:jc w:val="center"/>
              <w:rPr>
                <w:b/>
                <w:color w:val="F49C23"/>
              </w:rPr>
            </w:pPr>
            <w:r w:rsidRPr="003855D5">
              <w:rPr>
                <w:b/>
                <w:color w:val="F49C23"/>
              </w:rPr>
              <w:t>Replace</w:t>
            </w:r>
          </w:p>
        </w:tc>
        <w:tc>
          <w:tcPr>
            <w:tcW w:w="4536" w:type="dxa"/>
            <w:vAlign w:val="center"/>
          </w:tcPr>
          <w:p w14:paraId="30A4AE13" w14:textId="77777777" w:rsidR="003855D5" w:rsidRPr="003855D5" w:rsidRDefault="003855D5" w:rsidP="004F08EB">
            <w:pPr>
              <w:jc w:val="center"/>
              <w:rPr>
                <w:sz w:val="18"/>
                <w:szCs w:val="18"/>
              </w:rPr>
            </w:pPr>
          </w:p>
          <w:p w14:paraId="38B6E239" w14:textId="77777777" w:rsidR="003855D5" w:rsidRPr="003855D5" w:rsidRDefault="003855D5" w:rsidP="004F08EB">
            <w:pPr>
              <w:jc w:val="center"/>
              <w:rPr>
                <w:sz w:val="18"/>
                <w:szCs w:val="18"/>
              </w:rPr>
            </w:pPr>
            <w:r w:rsidRPr="003855D5">
              <w:rPr>
                <w:sz w:val="18"/>
                <w:szCs w:val="18"/>
              </w:rPr>
              <w:t>What could we potentially use in place of what we have on offer?</w:t>
            </w:r>
          </w:p>
          <w:p w14:paraId="5B117DF2" w14:textId="77777777" w:rsidR="003855D5" w:rsidRPr="003855D5" w:rsidRDefault="003855D5" w:rsidP="004F08EB">
            <w:pPr>
              <w:jc w:val="center"/>
              <w:rPr>
                <w:sz w:val="18"/>
                <w:szCs w:val="18"/>
              </w:rPr>
            </w:pPr>
          </w:p>
        </w:tc>
        <w:tc>
          <w:tcPr>
            <w:tcW w:w="3933" w:type="dxa"/>
            <w:vAlign w:val="center"/>
          </w:tcPr>
          <w:p w14:paraId="49199391" w14:textId="77777777" w:rsidR="003855D5" w:rsidRPr="003855D5" w:rsidRDefault="003855D5" w:rsidP="004F08EB">
            <w:pPr>
              <w:jc w:val="center"/>
            </w:pPr>
          </w:p>
        </w:tc>
      </w:tr>
      <w:tr w:rsidR="003855D5" w:rsidRPr="003855D5" w14:paraId="26964C17" w14:textId="77777777" w:rsidTr="004F08EB">
        <w:tc>
          <w:tcPr>
            <w:tcW w:w="2117" w:type="dxa"/>
            <w:shd w:val="clear" w:color="auto" w:fill="F2F2F2" w:themeFill="background1" w:themeFillShade="F2"/>
            <w:vAlign w:val="center"/>
          </w:tcPr>
          <w:p w14:paraId="0B6392B7" w14:textId="77777777" w:rsidR="003855D5" w:rsidRPr="003855D5" w:rsidRDefault="003855D5" w:rsidP="004F08EB">
            <w:pPr>
              <w:jc w:val="center"/>
              <w:rPr>
                <w:b/>
                <w:color w:val="F49C23"/>
              </w:rPr>
            </w:pPr>
            <w:r w:rsidRPr="003855D5">
              <w:rPr>
                <w:b/>
                <w:color w:val="F49C23"/>
              </w:rPr>
              <w:t>Link</w:t>
            </w:r>
          </w:p>
        </w:tc>
        <w:tc>
          <w:tcPr>
            <w:tcW w:w="4536" w:type="dxa"/>
            <w:shd w:val="clear" w:color="auto" w:fill="F2F2F2" w:themeFill="background1" w:themeFillShade="F2"/>
            <w:vAlign w:val="center"/>
          </w:tcPr>
          <w:p w14:paraId="0600380C" w14:textId="77777777" w:rsidR="003855D5" w:rsidRPr="003855D5" w:rsidRDefault="003855D5" w:rsidP="004F08EB">
            <w:pPr>
              <w:jc w:val="center"/>
              <w:rPr>
                <w:sz w:val="18"/>
                <w:szCs w:val="18"/>
              </w:rPr>
            </w:pPr>
          </w:p>
          <w:p w14:paraId="5172D55D" w14:textId="77777777" w:rsidR="003855D5" w:rsidRPr="003855D5" w:rsidRDefault="003855D5" w:rsidP="004F08EB">
            <w:pPr>
              <w:jc w:val="center"/>
              <w:rPr>
                <w:sz w:val="18"/>
                <w:szCs w:val="18"/>
              </w:rPr>
            </w:pPr>
            <w:r w:rsidRPr="003855D5">
              <w:rPr>
                <w:sz w:val="18"/>
                <w:szCs w:val="18"/>
              </w:rPr>
              <w:t>How can we combine this with other offerings and integrate it into the solution to the challenge?</w:t>
            </w:r>
          </w:p>
          <w:p w14:paraId="3D7022AF" w14:textId="77777777" w:rsidR="003855D5" w:rsidRPr="003855D5" w:rsidRDefault="003855D5" w:rsidP="004F08EB">
            <w:pPr>
              <w:jc w:val="center"/>
              <w:rPr>
                <w:sz w:val="18"/>
                <w:szCs w:val="18"/>
              </w:rPr>
            </w:pPr>
          </w:p>
        </w:tc>
        <w:tc>
          <w:tcPr>
            <w:tcW w:w="3933" w:type="dxa"/>
            <w:shd w:val="clear" w:color="auto" w:fill="F2F2F2" w:themeFill="background1" w:themeFillShade="F2"/>
            <w:vAlign w:val="center"/>
          </w:tcPr>
          <w:p w14:paraId="11EF5B82" w14:textId="77777777" w:rsidR="003855D5" w:rsidRPr="003855D5" w:rsidRDefault="003855D5" w:rsidP="004F08EB">
            <w:pPr>
              <w:jc w:val="center"/>
            </w:pPr>
          </w:p>
        </w:tc>
      </w:tr>
      <w:tr w:rsidR="003855D5" w:rsidRPr="003855D5" w14:paraId="5401BCC2" w14:textId="77777777" w:rsidTr="004F08EB">
        <w:tc>
          <w:tcPr>
            <w:tcW w:w="2117" w:type="dxa"/>
            <w:vAlign w:val="center"/>
          </w:tcPr>
          <w:p w14:paraId="6EF1DB3B" w14:textId="77777777" w:rsidR="003855D5" w:rsidRPr="003855D5" w:rsidRDefault="003855D5" w:rsidP="004F08EB">
            <w:pPr>
              <w:jc w:val="center"/>
              <w:rPr>
                <w:b/>
                <w:color w:val="F49C23"/>
              </w:rPr>
            </w:pPr>
            <w:r w:rsidRPr="003855D5">
              <w:rPr>
                <w:b/>
                <w:color w:val="F49C23"/>
              </w:rPr>
              <w:t>Change</w:t>
            </w:r>
          </w:p>
        </w:tc>
        <w:tc>
          <w:tcPr>
            <w:tcW w:w="4536" w:type="dxa"/>
            <w:vAlign w:val="center"/>
          </w:tcPr>
          <w:p w14:paraId="4F744E35" w14:textId="77777777" w:rsidR="003855D5" w:rsidRPr="003855D5" w:rsidRDefault="003855D5" w:rsidP="004F08EB">
            <w:pPr>
              <w:jc w:val="center"/>
              <w:rPr>
                <w:sz w:val="18"/>
                <w:szCs w:val="18"/>
              </w:rPr>
            </w:pPr>
          </w:p>
          <w:p w14:paraId="3BE9371F" w14:textId="77777777" w:rsidR="003855D5" w:rsidRPr="003855D5" w:rsidRDefault="003855D5" w:rsidP="004F08EB">
            <w:pPr>
              <w:jc w:val="center"/>
              <w:rPr>
                <w:sz w:val="18"/>
                <w:szCs w:val="18"/>
              </w:rPr>
            </w:pPr>
            <w:r w:rsidRPr="003855D5">
              <w:rPr>
                <w:sz w:val="18"/>
                <w:szCs w:val="18"/>
              </w:rPr>
              <w:t>What external ideas could be adapted to our situation here?</w:t>
            </w:r>
          </w:p>
          <w:p w14:paraId="7CF4815E" w14:textId="77777777" w:rsidR="003855D5" w:rsidRPr="003855D5" w:rsidRDefault="003855D5" w:rsidP="004F08EB">
            <w:pPr>
              <w:jc w:val="center"/>
              <w:rPr>
                <w:sz w:val="18"/>
                <w:szCs w:val="18"/>
              </w:rPr>
            </w:pPr>
          </w:p>
        </w:tc>
        <w:tc>
          <w:tcPr>
            <w:tcW w:w="3933" w:type="dxa"/>
            <w:vAlign w:val="center"/>
          </w:tcPr>
          <w:p w14:paraId="4B13DC92" w14:textId="77777777" w:rsidR="003855D5" w:rsidRPr="003855D5" w:rsidRDefault="003855D5" w:rsidP="004F08EB">
            <w:pPr>
              <w:jc w:val="center"/>
            </w:pPr>
          </w:p>
        </w:tc>
      </w:tr>
      <w:tr w:rsidR="003855D5" w:rsidRPr="003855D5" w14:paraId="1A235153" w14:textId="77777777" w:rsidTr="004F08EB">
        <w:tc>
          <w:tcPr>
            <w:tcW w:w="2117" w:type="dxa"/>
            <w:shd w:val="clear" w:color="auto" w:fill="F2F2F2" w:themeFill="background1" w:themeFillShade="F2"/>
            <w:vAlign w:val="center"/>
          </w:tcPr>
          <w:p w14:paraId="61B331A5" w14:textId="77777777" w:rsidR="003855D5" w:rsidRPr="003855D5" w:rsidRDefault="003855D5" w:rsidP="004F08EB">
            <w:pPr>
              <w:jc w:val="center"/>
              <w:rPr>
                <w:b/>
                <w:color w:val="F49C23"/>
              </w:rPr>
            </w:pPr>
            <w:r w:rsidRPr="003855D5">
              <w:rPr>
                <w:b/>
                <w:color w:val="F49C23"/>
              </w:rPr>
              <w:t>Magnify</w:t>
            </w:r>
          </w:p>
        </w:tc>
        <w:tc>
          <w:tcPr>
            <w:tcW w:w="4536" w:type="dxa"/>
            <w:shd w:val="clear" w:color="auto" w:fill="F2F2F2" w:themeFill="background1" w:themeFillShade="F2"/>
            <w:vAlign w:val="center"/>
          </w:tcPr>
          <w:p w14:paraId="3284789C" w14:textId="77777777" w:rsidR="003855D5" w:rsidRPr="003855D5" w:rsidRDefault="003855D5" w:rsidP="004F08EB">
            <w:pPr>
              <w:jc w:val="center"/>
              <w:rPr>
                <w:sz w:val="18"/>
                <w:szCs w:val="18"/>
              </w:rPr>
            </w:pPr>
          </w:p>
          <w:p w14:paraId="1F13C134" w14:textId="77777777" w:rsidR="003855D5" w:rsidRPr="003855D5" w:rsidRDefault="003855D5" w:rsidP="004F08EB">
            <w:pPr>
              <w:jc w:val="center"/>
              <w:rPr>
                <w:sz w:val="18"/>
                <w:szCs w:val="18"/>
              </w:rPr>
            </w:pPr>
            <w:r w:rsidRPr="003855D5">
              <w:rPr>
                <w:sz w:val="18"/>
                <w:szCs w:val="18"/>
              </w:rPr>
              <w:t>How can we add to or increase our emphasis on a valuable aspect of the proposition?</w:t>
            </w:r>
          </w:p>
          <w:p w14:paraId="53E7BB23" w14:textId="77777777" w:rsidR="003855D5" w:rsidRPr="003855D5" w:rsidRDefault="003855D5" w:rsidP="004F08EB">
            <w:pPr>
              <w:jc w:val="center"/>
              <w:rPr>
                <w:sz w:val="18"/>
                <w:szCs w:val="18"/>
              </w:rPr>
            </w:pPr>
          </w:p>
        </w:tc>
        <w:tc>
          <w:tcPr>
            <w:tcW w:w="3933" w:type="dxa"/>
            <w:shd w:val="clear" w:color="auto" w:fill="F2F2F2" w:themeFill="background1" w:themeFillShade="F2"/>
            <w:vAlign w:val="center"/>
          </w:tcPr>
          <w:p w14:paraId="7C02FFFC" w14:textId="77777777" w:rsidR="003855D5" w:rsidRPr="003855D5" w:rsidRDefault="003855D5" w:rsidP="004F08EB">
            <w:pPr>
              <w:jc w:val="center"/>
            </w:pPr>
          </w:p>
        </w:tc>
      </w:tr>
      <w:tr w:rsidR="003855D5" w:rsidRPr="003855D5" w14:paraId="25C16778" w14:textId="77777777" w:rsidTr="004F08EB">
        <w:tc>
          <w:tcPr>
            <w:tcW w:w="2117" w:type="dxa"/>
            <w:vAlign w:val="center"/>
          </w:tcPr>
          <w:p w14:paraId="57F38A7C" w14:textId="77777777" w:rsidR="003855D5" w:rsidRPr="003855D5" w:rsidRDefault="003855D5" w:rsidP="004F08EB">
            <w:pPr>
              <w:jc w:val="center"/>
              <w:rPr>
                <w:b/>
                <w:color w:val="F49C23"/>
              </w:rPr>
            </w:pPr>
            <w:r w:rsidRPr="003855D5">
              <w:rPr>
                <w:b/>
                <w:color w:val="F49C23"/>
              </w:rPr>
              <w:t>Adapt</w:t>
            </w:r>
          </w:p>
        </w:tc>
        <w:tc>
          <w:tcPr>
            <w:tcW w:w="4536" w:type="dxa"/>
            <w:vAlign w:val="center"/>
          </w:tcPr>
          <w:p w14:paraId="35148CC4" w14:textId="77777777" w:rsidR="003855D5" w:rsidRPr="003855D5" w:rsidRDefault="003855D5" w:rsidP="004F08EB">
            <w:pPr>
              <w:jc w:val="center"/>
              <w:rPr>
                <w:sz w:val="18"/>
                <w:szCs w:val="18"/>
              </w:rPr>
            </w:pPr>
          </w:p>
          <w:p w14:paraId="70690D3F" w14:textId="77777777" w:rsidR="003855D5" w:rsidRPr="003855D5" w:rsidRDefault="003855D5" w:rsidP="004F08EB">
            <w:pPr>
              <w:jc w:val="center"/>
              <w:rPr>
                <w:sz w:val="18"/>
                <w:szCs w:val="18"/>
              </w:rPr>
            </w:pPr>
            <w:r w:rsidRPr="003855D5">
              <w:rPr>
                <w:sz w:val="18"/>
                <w:szCs w:val="18"/>
              </w:rPr>
              <w:t>How can we change the make-   up and attributes of the offer to make it more relevant?</w:t>
            </w:r>
          </w:p>
          <w:p w14:paraId="092E261F" w14:textId="77777777" w:rsidR="003855D5" w:rsidRPr="003855D5" w:rsidRDefault="003855D5" w:rsidP="004F08EB">
            <w:pPr>
              <w:jc w:val="center"/>
              <w:rPr>
                <w:sz w:val="18"/>
                <w:szCs w:val="18"/>
              </w:rPr>
            </w:pPr>
          </w:p>
        </w:tc>
        <w:tc>
          <w:tcPr>
            <w:tcW w:w="3933" w:type="dxa"/>
            <w:vAlign w:val="center"/>
          </w:tcPr>
          <w:p w14:paraId="4A792D08" w14:textId="77777777" w:rsidR="003855D5" w:rsidRPr="003855D5" w:rsidRDefault="003855D5" w:rsidP="004F08EB">
            <w:pPr>
              <w:jc w:val="center"/>
            </w:pPr>
          </w:p>
        </w:tc>
      </w:tr>
      <w:tr w:rsidR="003855D5" w:rsidRPr="003855D5" w14:paraId="1D796B74" w14:textId="77777777" w:rsidTr="004F08EB">
        <w:tc>
          <w:tcPr>
            <w:tcW w:w="2117" w:type="dxa"/>
            <w:shd w:val="clear" w:color="auto" w:fill="F2F2F2" w:themeFill="background1" w:themeFillShade="F2"/>
            <w:vAlign w:val="center"/>
          </w:tcPr>
          <w:p w14:paraId="07AB3F16" w14:textId="77777777" w:rsidR="003855D5" w:rsidRPr="003855D5" w:rsidRDefault="003855D5" w:rsidP="004F08EB">
            <w:pPr>
              <w:jc w:val="center"/>
              <w:rPr>
                <w:b/>
                <w:color w:val="F49C23"/>
              </w:rPr>
            </w:pPr>
            <w:r w:rsidRPr="003855D5">
              <w:rPr>
                <w:b/>
                <w:color w:val="F49C23"/>
              </w:rPr>
              <w:t>Other value</w:t>
            </w:r>
          </w:p>
        </w:tc>
        <w:tc>
          <w:tcPr>
            <w:tcW w:w="4536" w:type="dxa"/>
            <w:shd w:val="clear" w:color="auto" w:fill="F2F2F2" w:themeFill="background1" w:themeFillShade="F2"/>
            <w:vAlign w:val="center"/>
          </w:tcPr>
          <w:p w14:paraId="4F9FF653" w14:textId="77777777" w:rsidR="003855D5" w:rsidRPr="003855D5" w:rsidRDefault="003855D5" w:rsidP="004F08EB">
            <w:pPr>
              <w:jc w:val="center"/>
              <w:rPr>
                <w:sz w:val="18"/>
                <w:szCs w:val="18"/>
              </w:rPr>
            </w:pPr>
          </w:p>
          <w:p w14:paraId="46B9A4FF" w14:textId="77777777" w:rsidR="003855D5" w:rsidRPr="003855D5" w:rsidRDefault="003855D5" w:rsidP="004F08EB">
            <w:pPr>
              <w:jc w:val="center"/>
              <w:rPr>
                <w:sz w:val="18"/>
                <w:szCs w:val="18"/>
              </w:rPr>
            </w:pPr>
            <w:r w:rsidRPr="003855D5">
              <w:rPr>
                <w:sz w:val="18"/>
                <w:szCs w:val="18"/>
              </w:rPr>
              <w:t>How might another department/ function in the customer’s business view this?</w:t>
            </w:r>
          </w:p>
          <w:p w14:paraId="5AFB921E" w14:textId="77777777" w:rsidR="003855D5" w:rsidRPr="003855D5" w:rsidRDefault="003855D5" w:rsidP="004F08EB">
            <w:pPr>
              <w:jc w:val="center"/>
              <w:rPr>
                <w:sz w:val="18"/>
                <w:szCs w:val="18"/>
              </w:rPr>
            </w:pPr>
          </w:p>
        </w:tc>
        <w:tc>
          <w:tcPr>
            <w:tcW w:w="3933" w:type="dxa"/>
            <w:shd w:val="clear" w:color="auto" w:fill="F2F2F2" w:themeFill="background1" w:themeFillShade="F2"/>
            <w:vAlign w:val="center"/>
          </w:tcPr>
          <w:p w14:paraId="00216DAE" w14:textId="77777777" w:rsidR="003855D5" w:rsidRPr="003855D5" w:rsidRDefault="003855D5" w:rsidP="004F08EB">
            <w:pPr>
              <w:jc w:val="center"/>
            </w:pPr>
          </w:p>
        </w:tc>
      </w:tr>
      <w:tr w:rsidR="003855D5" w:rsidRPr="003855D5" w14:paraId="1537BF88" w14:textId="77777777" w:rsidTr="004F08EB">
        <w:tblPrEx>
          <w:tblLook w:val="0000" w:firstRow="0" w:lastRow="0" w:firstColumn="0" w:lastColumn="0" w:noHBand="0" w:noVBand="0"/>
        </w:tblPrEx>
        <w:trPr>
          <w:trHeight w:val="100"/>
        </w:trPr>
        <w:tc>
          <w:tcPr>
            <w:tcW w:w="2117" w:type="dxa"/>
            <w:vAlign w:val="center"/>
          </w:tcPr>
          <w:p w14:paraId="561C004E" w14:textId="77777777" w:rsidR="003855D5" w:rsidRPr="003855D5" w:rsidRDefault="003855D5" w:rsidP="004F08EB">
            <w:pPr>
              <w:jc w:val="center"/>
              <w:rPr>
                <w:b/>
                <w:color w:val="F49C23"/>
              </w:rPr>
            </w:pPr>
            <w:r w:rsidRPr="003855D5">
              <w:rPr>
                <w:b/>
                <w:color w:val="F49C23"/>
              </w:rPr>
              <w:t>Remove</w:t>
            </w:r>
          </w:p>
        </w:tc>
        <w:tc>
          <w:tcPr>
            <w:tcW w:w="4536" w:type="dxa"/>
            <w:vAlign w:val="center"/>
          </w:tcPr>
          <w:p w14:paraId="0B449D49" w14:textId="77777777" w:rsidR="003855D5" w:rsidRPr="003855D5" w:rsidRDefault="003855D5" w:rsidP="004F08EB">
            <w:pPr>
              <w:jc w:val="center"/>
              <w:rPr>
                <w:sz w:val="18"/>
                <w:szCs w:val="18"/>
              </w:rPr>
            </w:pPr>
          </w:p>
          <w:p w14:paraId="6252B10A" w14:textId="77777777" w:rsidR="003855D5" w:rsidRPr="003855D5" w:rsidRDefault="003855D5" w:rsidP="004F08EB">
            <w:pPr>
              <w:jc w:val="center"/>
              <w:rPr>
                <w:sz w:val="18"/>
                <w:szCs w:val="18"/>
              </w:rPr>
            </w:pPr>
            <w:r w:rsidRPr="003855D5">
              <w:rPr>
                <w:sz w:val="18"/>
                <w:szCs w:val="18"/>
              </w:rPr>
              <w:t>What elements that customers are unwilling to pay for can be taken out?</w:t>
            </w:r>
          </w:p>
          <w:p w14:paraId="195EBD54" w14:textId="77777777" w:rsidR="003855D5" w:rsidRPr="003855D5" w:rsidRDefault="003855D5" w:rsidP="004F08EB">
            <w:pPr>
              <w:jc w:val="center"/>
              <w:rPr>
                <w:sz w:val="18"/>
                <w:szCs w:val="18"/>
              </w:rPr>
            </w:pPr>
          </w:p>
        </w:tc>
        <w:tc>
          <w:tcPr>
            <w:tcW w:w="3933" w:type="dxa"/>
            <w:vAlign w:val="center"/>
          </w:tcPr>
          <w:p w14:paraId="6291FA2F" w14:textId="77777777" w:rsidR="003855D5" w:rsidRPr="003855D5" w:rsidRDefault="003855D5" w:rsidP="004F08EB">
            <w:pPr>
              <w:jc w:val="center"/>
            </w:pPr>
          </w:p>
        </w:tc>
      </w:tr>
      <w:tr w:rsidR="003855D5" w:rsidRPr="003855D5" w14:paraId="4CCC169A" w14:textId="77777777" w:rsidTr="004F08EB">
        <w:tblPrEx>
          <w:tblLook w:val="0000" w:firstRow="0" w:lastRow="0" w:firstColumn="0" w:lastColumn="0" w:noHBand="0" w:noVBand="0"/>
        </w:tblPrEx>
        <w:trPr>
          <w:trHeight w:val="324"/>
        </w:trPr>
        <w:tc>
          <w:tcPr>
            <w:tcW w:w="2117" w:type="dxa"/>
            <w:shd w:val="clear" w:color="auto" w:fill="F2F2F2" w:themeFill="background1" w:themeFillShade="F2"/>
            <w:vAlign w:val="center"/>
          </w:tcPr>
          <w:p w14:paraId="16BB91CF" w14:textId="77777777" w:rsidR="003855D5" w:rsidRPr="003855D5" w:rsidRDefault="003855D5" w:rsidP="004F08EB">
            <w:pPr>
              <w:jc w:val="center"/>
              <w:rPr>
                <w:b/>
                <w:color w:val="F49C23"/>
              </w:rPr>
            </w:pPr>
            <w:r w:rsidRPr="003855D5">
              <w:rPr>
                <w:b/>
                <w:color w:val="F49C23"/>
              </w:rPr>
              <w:t>Re-order</w:t>
            </w:r>
          </w:p>
        </w:tc>
        <w:tc>
          <w:tcPr>
            <w:tcW w:w="4536" w:type="dxa"/>
            <w:shd w:val="clear" w:color="auto" w:fill="F2F2F2" w:themeFill="background1" w:themeFillShade="F2"/>
            <w:vAlign w:val="center"/>
          </w:tcPr>
          <w:p w14:paraId="34D57E07" w14:textId="77777777" w:rsidR="003855D5" w:rsidRPr="003855D5" w:rsidRDefault="003855D5" w:rsidP="004F08EB">
            <w:pPr>
              <w:jc w:val="center"/>
              <w:rPr>
                <w:sz w:val="18"/>
                <w:szCs w:val="18"/>
              </w:rPr>
            </w:pPr>
          </w:p>
          <w:p w14:paraId="7D50A57C" w14:textId="77777777" w:rsidR="003855D5" w:rsidRPr="003855D5" w:rsidRDefault="003855D5" w:rsidP="004F08EB">
            <w:pPr>
              <w:jc w:val="center"/>
              <w:rPr>
                <w:sz w:val="18"/>
                <w:szCs w:val="18"/>
              </w:rPr>
            </w:pPr>
            <w:r w:rsidRPr="003855D5">
              <w:rPr>
                <w:sz w:val="18"/>
                <w:szCs w:val="18"/>
              </w:rPr>
              <w:t>How can we change the order of things to make them more relevant?</w:t>
            </w:r>
          </w:p>
          <w:p w14:paraId="19E9892D" w14:textId="77777777" w:rsidR="003855D5" w:rsidRPr="003855D5" w:rsidRDefault="003855D5" w:rsidP="004F08EB">
            <w:pPr>
              <w:jc w:val="center"/>
              <w:rPr>
                <w:sz w:val="18"/>
                <w:szCs w:val="18"/>
              </w:rPr>
            </w:pPr>
          </w:p>
        </w:tc>
        <w:tc>
          <w:tcPr>
            <w:tcW w:w="3933" w:type="dxa"/>
            <w:shd w:val="clear" w:color="auto" w:fill="F2F2F2" w:themeFill="background1" w:themeFillShade="F2"/>
            <w:vAlign w:val="center"/>
          </w:tcPr>
          <w:p w14:paraId="2F403208" w14:textId="77777777" w:rsidR="003855D5" w:rsidRPr="003855D5" w:rsidRDefault="003855D5" w:rsidP="004F08EB">
            <w:pPr>
              <w:jc w:val="center"/>
            </w:pPr>
          </w:p>
        </w:tc>
      </w:tr>
      <w:tr w:rsidR="003855D5" w:rsidRPr="003855D5" w14:paraId="7BBA4E60" w14:textId="77777777" w:rsidTr="004F08EB">
        <w:tblPrEx>
          <w:tblLook w:val="0000" w:firstRow="0" w:lastRow="0" w:firstColumn="0" w:lastColumn="0" w:noHBand="0" w:noVBand="0"/>
        </w:tblPrEx>
        <w:trPr>
          <w:trHeight w:val="100"/>
        </w:trPr>
        <w:tc>
          <w:tcPr>
            <w:tcW w:w="2117" w:type="dxa"/>
            <w:vAlign w:val="center"/>
          </w:tcPr>
          <w:p w14:paraId="4C8BE68A" w14:textId="77777777" w:rsidR="003855D5" w:rsidRPr="003855D5" w:rsidRDefault="003855D5" w:rsidP="004F08EB">
            <w:pPr>
              <w:jc w:val="center"/>
              <w:rPr>
                <w:b/>
                <w:color w:val="F49C23"/>
              </w:rPr>
            </w:pPr>
            <w:r w:rsidRPr="003855D5">
              <w:rPr>
                <w:b/>
                <w:color w:val="F49C23"/>
              </w:rPr>
              <w:t>Reverse</w:t>
            </w:r>
          </w:p>
        </w:tc>
        <w:tc>
          <w:tcPr>
            <w:tcW w:w="4536" w:type="dxa"/>
            <w:vAlign w:val="center"/>
          </w:tcPr>
          <w:p w14:paraId="2E1818BF" w14:textId="77777777" w:rsidR="003855D5" w:rsidRPr="003855D5" w:rsidRDefault="003855D5" w:rsidP="004F08EB">
            <w:pPr>
              <w:jc w:val="center"/>
              <w:rPr>
                <w:sz w:val="18"/>
                <w:szCs w:val="18"/>
              </w:rPr>
            </w:pPr>
          </w:p>
          <w:p w14:paraId="6D7A1E57" w14:textId="77777777" w:rsidR="003855D5" w:rsidRPr="003855D5" w:rsidRDefault="003855D5" w:rsidP="004F08EB">
            <w:pPr>
              <w:jc w:val="center"/>
              <w:rPr>
                <w:sz w:val="18"/>
                <w:szCs w:val="18"/>
              </w:rPr>
            </w:pPr>
            <w:r w:rsidRPr="003855D5">
              <w:rPr>
                <w:sz w:val="18"/>
                <w:szCs w:val="18"/>
              </w:rPr>
              <w:t>How can we reverse our approach to do the exact opposite?</w:t>
            </w:r>
          </w:p>
          <w:p w14:paraId="00EAF056" w14:textId="77777777" w:rsidR="003855D5" w:rsidRPr="003855D5" w:rsidRDefault="003855D5" w:rsidP="004F08EB">
            <w:pPr>
              <w:jc w:val="center"/>
              <w:rPr>
                <w:sz w:val="18"/>
                <w:szCs w:val="18"/>
              </w:rPr>
            </w:pPr>
          </w:p>
        </w:tc>
        <w:tc>
          <w:tcPr>
            <w:tcW w:w="3933" w:type="dxa"/>
            <w:vAlign w:val="center"/>
          </w:tcPr>
          <w:p w14:paraId="5012C91D" w14:textId="77777777" w:rsidR="003855D5" w:rsidRPr="003855D5" w:rsidRDefault="003855D5" w:rsidP="004F08EB">
            <w:pPr>
              <w:jc w:val="center"/>
            </w:pPr>
          </w:p>
        </w:tc>
      </w:tr>
    </w:tbl>
    <w:p w14:paraId="351CAB00" w14:textId="256E1A18" w:rsidR="00C038EB" w:rsidRPr="003855D5" w:rsidRDefault="00C038EB" w:rsidP="00CB7C75">
      <w:pPr>
        <w:spacing w:line="360" w:lineRule="auto"/>
      </w:pPr>
    </w:p>
    <w:sectPr w:rsidR="00C038EB" w:rsidRPr="003855D5" w:rsidSect="00CB7C75">
      <w:headerReference w:type="even" r:id="rId8"/>
      <w:headerReference w:type="default" r:id="rId9"/>
      <w:headerReference w:type="first" r:id="rId10"/>
      <w:pgSz w:w="12240" w:h="15840"/>
      <w:pgMar w:top="2694"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9A8D0" w14:textId="77777777" w:rsidR="00DE6D3D" w:rsidRDefault="00DE6D3D">
      <w:pPr>
        <w:spacing w:line="240" w:lineRule="auto"/>
      </w:pPr>
      <w:r>
        <w:separator/>
      </w:r>
    </w:p>
  </w:endnote>
  <w:endnote w:type="continuationSeparator" w:id="0">
    <w:p w14:paraId="3A1B31F6" w14:textId="77777777" w:rsidR="00DE6D3D" w:rsidRDefault="00DE6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Noto Sans Symbols">
    <w:altName w:val="Calibri"/>
    <w:charset w:val="00"/>
    <w:family w:val="auto"/>
    <w:pitch w:val="default"/>
  </w:font>
  <w:font w:name="Cambria">
    <w:panose1 w:val="02040503050406030204"/>
    <w:charset w:val="00"/>
    <w:family w:val="roman"/>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5D47C" w14:textId="77777777" w:rsidR="00DE6D3D" w:rsidRDefault="00DE6D3D">
      <w:pPr>
        <w:spacing w:line="240" w:lineRule="auto"/>
      </w:pPr>
      <w:r>
        <w:separator/>
      </w:r>
    </w:p>
  </w:footnote>
  <w:footnote w:type="continuationSeparator" w:id="0">
    <w:p w14:paraId="4F036380" w14:textId="77777777" w:rsidR="00DE6D3D" w:rsidRDefault="00DE6D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727AA" w14:textId="40F1EA6F" w:rsidR="006A49DA" w:rsidRPr="004F08EB" w:rsidRDefault="004F08EB" w:rsidP="004F08EB">
    <w:pPr>
      <w:pStyle w:val="Header"/>
      <w:tabs>
        <w:tab w:val="clear" w:pos="9026"/>
        <w:tab w:val="center" w:pos="5400"/>
      </w:tabs>
    </w:pPr>
    <w:r w:rsidRPr="006A49DA">
      <w:rPr>
        <w:b/>
        <w:bCs/>
        <w:noProof/>
        <w:color w:val="FFFFFF" w:themeColor="background1"/>
        <w:sz w:val="32"/>
        <w:szCs w:val="32"/>
      </w:rPr>
      <w:drawing>
        <wp:anchor distT="0" distB="0" distL="114300" distR="114300" simplePos="0" relativeHeight="251663360" behindDoc="1" locked="0" layoutInCell="1" allowOverlap="1" wp14:anchorId="35CD40DD" wp14:editId="1E3E3D12">
          <wp:simplePos x="0" y="0"/>
          <wp:positionH relativeFrom="page">
            <wp:align>right</wp:align>
          </wp:positionH>
          <wp:positionV relativeFrom="page">
            <wp:align>top</wp:align>
          </wp:positionV>
          <wp:extent cx="7825387" cy="1680805"/>
          <wp:effectExtent l="0" t="0" r="4445" b="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5387" cy="1680805"/>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FFFFFF" w:themeColor="background1"/>
        <w:sz w:val="32"/>
        <w:szCs w:val="32"/>
      </w:rPr>
      <w:t>Brainstorming Process Sheet</w:t>
    </w:r>
    <w:r>
      <w:rPr>
        <w:b/>
        <w:bCs/>
        <w:noProof/>
        <w:color w:val="FFFFFF" w:themeColor="background1"/>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763C2" w14:textId="7A796B1D" w:rsidR="00581EE0" w:rsidRPr="006A49DA" w:rsidRDefault="006A49DA" w:rsidP="00CB7C75">
    <w:pPr>
      <w:pStyle w:val="Header"/>
      <w:rPr>
        <w:b/>
        <w:bCs/>
        <w:color w:val="FFFFFF" w:themeColor="background1"/>
        <w:sz w:val="28"/>
        <w:szCs w:val="28"/>
      </w:rPr>
    </w:pPr>
    <w:r w:rsidRPr="006A49DA">
      <w:rPr>
        <w:b/>
        <w:bCs/>
        <w:noProof/>
        <w:color w:val="FFFFFF" w:themeColor="background1"/>
        <w:sz w:val="32"/>
        <w:szCs w:val="32"/>
      </w:rPr>
      <w:drawing>
        <wp:anchor distT="0" distB="0" distL="114300" distR="114300" simplePos="0" relativeHeight="251659264" behindDoc="1" locked="0" layoutInCell="1" allowOverlap="1" wp14:anchorId="6A8CCE1C" wp14:editId="213A4BB3">
          <wp:simplePos x="0" y="0"/>
          <wp:positionH relativeFrom="page">
            <wp:align>right</wp:align>
          </wp:positionH>
          <wp:positionV relativeFrom="page">
            <wp:align>top</wp:align>
          </wp:positionV>
          <wp:extent cx="7825387" cy="1680805"/>
          <wp:effectExtent l="0" t="0" r="4445" b="0"/>
          <wp:wrapNone/>
          <wp:docPr id="119" name="Picture 119"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5387" cy="1680805"/>
                  </a:xfrm>
                  <a:prstGeom prst="rect">
                    <a:avLst/>
                  </a:prstGeom>
                </pic:spPr>
              </pic:pic>
            </a:graphicData>
          </a:graphic>
          <wp14:sizeRelH relativeFrom="margin">
            <wp14:pctWidth>0</wp14:pctWidth>
          </wp14:sizeRelH>
          <wp14:sizeRelV relativeFrom="margin">
            <wp14:pctHeight>0</wp14:pctHeight>
          </wp14:sizeRelV>
        </wp:anchor>
      </w:drawing>
    </w:r>
    <w:r w:rsidR="00CB7C75">
      <w:rPr>
        <w:b/>
        <w:bCs/>
        <w:color w:val="FFFFFF" w:themeColor="background1"/>
        <w:sz w:val="32"/>
        <w:szCs w:val="32"/>
      </w:rPr>
      <w:t>8</w:t>
    </w:r>
    <w:r w:rsidR="00CB7C75" w:rsidRPr="00CB7C75">
      <w:rPr>
        <w:b/>
        <w:bCs/>
        <w:noProof/>
        <w:color w:val="FFFFFF" w:themeColor="background1"/>
        <w:sz w:val="32"/>
        <w:szCs w:val="32"/>
      </w:rPr>
      <w:t xml:space="preserve"> Core Focus Areas </w:t>
    </w:r>
    <w:r w:rsidR="00CB7C75">
      <w:rPr>
        <w:b/>
        <w:bCs/>
        <w:color w:val="FFFFFF" w:themeColor="background1"/>
        <w:sz w:val="32"/>
        <w:szCs w:val="32"/>
      </w:rPr>
      <w:t xml:space="preserve">– </w:t>
    </w:r>
    <w:r w:rsidR="00CB7C75" w:rsidRPr="00CB7C75">
      <w:rPr>
        <w:b/>
        <w:bCs/>
        <w:color w:val="F49C23"/>
        <w:sz w:val="28"/>
        <w:szCs w:val="28"/>
      </w:rPr>
      <w:t>40 Scanning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5A0F0" w14:textId="14149FB2" w:rsidR="006A49DA" w:rsidRDefault="006A49DA" w:rsidP="004F08EB">
    <w:pPr>
      <w:pStyle w:val="Header"/>
      <w:tabs>
        <w:tab w:val="clear" w:pos="9026"/>
        <w:tab w:val="center" w:pos="5400"/>
      </w:tabs>
    </w:pPr>
    <w:r w:rsidRPr="006A49DA">
      <w:rPr>
        <w:b/>
        <w:bCs/>
        <w:noProof/>
        <w:color w:val="FFFFFF" w:themeColor="background1"/>
        <w:sz w:val="32"/>
        <w:szCs w:val="32"/>
      </w:rPr>
      <w:drawing>
        <wp:anchor distT="0" distB="0" distL="114300" distR="114300" simplePos="0" relativeHeight="251661312" behindDoc="1" locked="0" layoutInCell="1" allowOverlap="1" wp14:anchorId="701E5E28" wp14:editId="580F2794">
          <wp:simplePos x="0" y="0"/>
          <wp:positionH relativeFrom="page">
            <wp:align>right</wp:align>
          </wp:positionH>
          <wp:positionV relativeFrom="page">
            <wp:align>top</wp:align>
          </wp:positionV>
          <wp:extent cx="7825387" cy="1680805"/>
          <wp:effectExtent l="0" t="0" r="4445" b="0"/>
          <wp:wrapNone/>
          <wp:docPr id="120" name="Picture 120"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5387" cy="1680805"/>
                  </a:xfrm>
                  <a:prstGeom prst="rect">
                    <a:avLst/>
                  </a:prstGeom>
                </pic:spPr>
              </pic:pic>
            </a:graphicData>
          </a:graphic>
          <wp14:sizeRelH relativeFrom="margin">
            <wp14:pctWidth>0</wp14:pctWidth>
          </wp14:sizeRelH>
          <wp14:sizeRelV relativeFrom="margin">
            <wp14:pctHeight>0</wp14:pctHeight>
          </wp14:sizeRelV>
        </wp:anchor>
      </w:drawing>
    </w:r>
    <w:r w:rsidR="003855D5">
      <w:rPr>
        <w:b/>
        <w:bCs/>
        <w:noProof/>
        <w:color w:val="FFFFFF" w:themeColor="background1"/>
        <w:sz w:val="32"/>
        <w:szCs w:val="32"/>
      </w:rPr>
      <w:t>Brainstorming Process Sheet</w:t>
    </w:r>
    <w:r w:rsidR="004F08EB">
      <w:rPr>
        <w:b/>
        <w:bCs/>
        <w:noProof/>
        <w:color w:val="FFFFFF" w:themeColor="background1"/>
        <w:sz w:val="32"/>
        <w:szCs w:val="32"/>
      </w:rPr>
      <w:t xml:space="preserve"> – </w:t>
    </w:r>
    <w:r w:rsidR="004F08EB" w:rsidRPr="004F08EB">
      <w:rPr>
        <w:b/>
        <w:bCs/>
        <w:noProof/>
        <w:color w:val="F49C23"/>
        <w:sz w:val="28"/>
        <w:szCs w:val="28"/>
      </w:rPr>
      <w:t>Support Notes</w:t>
    </w:r>
    <w:r w:rsidR="004F08EB">
      <w:rPr>
        <w:b/>
        <w:bCs/>
        <w:noProof/>
        <w:color w:val="FFFFFF" w:themeColor="background1"/>
        <w:sz w:val="32"/>
        <w:szCs w:val="32"/>
      </w:rPr>
      <w:tab/>
    </w:r>
    <w:r w:rsidR="004F08EB">
      <w:rPr>
        <w:b/>
        <w:bCs/>
        <w:noProof/>
        <w:color w:val="FFFFFF" w:themeColor="background1"/>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56476"/>
    <w:multiLevelType w:val="multilevel"/>
    <w:tmpl w:val="8332A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5A2E52"/>
    <w:multiLevelType w:val="multilevel"/>
    <w:tmpl w:val="65F4B45E"/>
    <w:lvl w:ilvl="0">
      <w:numFmt w:val="bullet"/>
      <w:lvlText w:val="•"/>
      <w:lvlJc w:val="left"/>
      <w:pPr>
        <w:ind w:left="770" w:hanging="360"/>
      </w:pPr>
      <w:rPr>
        <w:rFonts w:ascii="Calibri" w:hAnsi="Calibri" w:hint="default"/>
        <w:color w:val="F49C23"/>
        <w:u w:val="none"/>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 w15:restartNumberingAfterBreak="0">
    <w:nsid w:val="16684A9E"/>
    <w:multiLevelType w:val="multilevel"/>
    <w:tmpl w:val="908CB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3F7A83"/>
    <w:multiLevelType w:val="multilevel"/>
    <w:tmpl w:val="8174D63A"/>
    <w:lvl w:ilvl="0">
      <w:numFmt w:val="bullet"/>
      <w:lvlText w:val="•"/>
      <w:lvlJc w:val="left"/>
      <w:pPr>
        <w:ind w:left="720" w:hanging="360"/>
      </w:pPr>
      <w:rPr>
        <w:rFonts w:ascii="Calibri" w:hAnsi="Calibri" w:hint="default"/>
        <w:color w:val="F49C23"/>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2A1555"/>
    <w:multiLevelType w:val="multilevel"/>
    <w:tmpl w:val="0232ACF6"/>
    <w:lvl w:ilvl="0">
      <w:numFmt w:val="bullet"/>
      <w:lvlText w:val="•"/>
      <w:lvlJc w:val="left"/>
      <w:pPr>
        <w:ind w:left="1180" w:hanging="360"/>
      </w:pPr>
      <w:rPr>
        <w:rFonts w:ascii="Calibri" w:hAnsi="Calibri" w:hint="default"/>
        <w:color w:val="F49C23"/>
        <w:u w:val="none"/>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5" w15:restartNumberingAfterBreak="0">
    <w:nsid w:val="28EB75F3"/>
    <w:multiLevelType w:val="multilevel"/>
    <w:tmpl w:val="8CA87090"/>
    <w:lvl w:ilvl="0">
      <w:start w:val="1"/>
      <w:numFmt w:val="bullet"/>
      <w:lvlText w:val="▪"/>
      <w:lvlJc w:val="left"/>
      <w:pPr>
        <w:ind w:left="770" w:hanging="360"/>
      </w:pPr>
      <w:rPr>
        <w:rFonts w:ascii="Noto Sans Symbols" w:eastAsia="Noto Sans Symbols" w:hAnsi="Noto Sans Symbols" w:cs="Noto Sans Symbols"/>
        <w:color w:val="F49823"/>
        <w:u w:val="none"/>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6" w15:restartNumberingAfterBreak="0">
    <w:nsid w:val="377B18F0"/>
    <w:multiLevelType w:val="multilevel"/>
    <w:tmpl w:val="EB6AC8DE"/>
    <w:lvl w:ilvl="0">
      <w:numFmt w:val="bullet"/>
      <w:lvlText w:val="•"/>
      <w:lvlJc w:val="left"/>
      <w:pPr>
        <w:ind w:left="720" w:hanging="360"/>
      </w:pPr>
      <w:rPr>
        <w:rFonts w:ascii="Calibri" w:hAnsi="Calibri" w:hint="default"/>
        <w:color w:val="F49C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5878A6"/>
    <w:multiLevelType w:val="multilevel"/>
    <w:tmpl w:val="849235DA"/>
    <w:lvl w:ilvl="0">
      <w:numFmt w:val="bullet"/>
      <w:lvlText w:val="•"/>
      <w:lvlJc w:val="left"/>
      <w:pPr>
        <w:ind w:left="770" w:hanging="360"/>
      </w:pPr>
      <w:rPr>
        <w:rFonts w:ascii="Calibri" w:hAnsi="Calibri" w:hint="default"/>
        <w:color w:val="F49C23"/>
        <w:u w:val="none"/>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8" w15:restartNumberingAfterBreak="0">
    <w:nsid w:val="45EE7A86"/>
    <w:multiLevelType w:val="multilevel"/>
    <w:tmpl w:val="675EF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3F28CA"/>
    <w:multiLevelType w:val="multilevel"/>
    <w:tmpl w:val="1A101952"/>
    <w:lvl w:ilvl="0">
      <w:start w:val="1"/>
      <w:numFmt w:val="bullet"/>
      <w:lvlText w:val="▪"/>
      <w:lvlJc w:val="left"/>
      <w:pPr>
        <w:ind w:left="1180" w:hanging="360"/>
      </w:pPr>
      <w:rPr>
        <w:rFonts w:ascii="Noto Sans Symbols" w:eastAsia="Noto Sans Symbols" w:hAnsi="Noto Sans Symbols" w:cs="Noto Sans Symbols"/>
        <w:color w:val="F49823"/>
        <w:u w:val="none"/>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10" w15:restartNumberingAfterBreak="0">
    <w:nsid w:val="54440CDA"/>
    <w:multiLevelType w:val="multilevel"/>
    <w:tmpl w:val="54BC393A"/>
    <w:lvl w:ilvl="0">
      <w:start w:val="1"/>
      <w:numFmt w:val="bullet"/>
      <w:lvlText w:val="▪"/>
      <w:lvlJc w:val="left"/>
      <w:pPr>
        <w:ind w:left="720" w:hanging="360"/>
      </w:pPr>
      <w:rPr>
        <w:rFonts w:ascii="Noto Sans Symbols" w:eastAsia="Noto Sans Symbols" w:hAnsi="Noto Sans Symbols" w:cs="Noto Sans Symbols"/>
        <w:color w:val="F49823"/>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5A30996"/>
    <w:multiLevelType w:val="multilevel"/>
    <w:tmpl w:val="EAA453AE"/>
    <w:lvl w:ilvl="0">
      <w:start w:val="1"/>
      <w:numFmt w:val="bullet"/>
      <w:lvlText w:val="●"/>
      <w:lvlJc w:val="left"/>
      <w:pPr>
        <w:ind w:left="1180" w:hanging="360"/>
      </w:pPr>
      <w:rPr>
        <w:rFonts w:ascii="Courier New" w:hAnsi="Courier New" w:hint="default"/>
        <w:color w:val="FFC000"/>
        <w:u w:val="none"/>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12" w15:restartNumberingAfterBreak="0">
    <w:nsid w:val="577D0D82"/>
    <w:multiLevelType w:val="multilevel"/>
    <w:tmpl w:val="F2F0A2C4"/>
    <w:lvl w:ilvl="0">
      <w:numFmt w:val="bullet"/>
      <w:lvlText w:val="•"/>
      <w:lvlJc w:val="left"/>
      <w:pPr>
        <w:ind w:left="720" w:hanging="360"/>
      </w:pPr>
      <w:rPr>
        <w:rFonts w:ascii="Calibri" w:hAnsi="Calibri" w:hint="default"/>
        <w:color w:val="F49C23"/>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B5509C"/>
    <w:multiLevelType w:val="multilevel"/>
    <w:tmpl w:val="64FC7F74"/>
    <w:lvl w:ilvl="0">
      <w:start w:val="1"/>
      <w:numFmt w:val="bullet"/>
      <w:lvlText w:val="▪"/>
      <w:lvlJc w:val="left"/>
      <w:pPr>
        <w:ind w:left="720" w:hanging="360"/>
      </w:pPr>
      <w:rPr>
        <w:rFonts w:ascii="Noto Sans Symbols" w:eastAsia="Noto Sans Symbols" w:hAnsi="Noto Sans Symbols" w:cs="Noto Sans Symbols"/>
        <w:color w:val="F49823"/>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B0F1EF7"/>
    <w:multiLevelType w:val="multilevel"/>
    <w:tmpl w:val="32EABCA6"/>
    <w:lvl w:ilvl="0">
      <w:numFmt w:val="bullet"/>
      <w:lvlText w:val="•"/>
      <w:lvlJc w:val="left"/>
      <w:pPr>
        <w:ind w:left="1080" w:hanging="360"/>
      </w:pPr>
      <w:rPr>
        <w:rFonts w:ascii="Calibri" w:eastAsiaTheme="minorHAnsi" w:hAnsi="Calibri" w:cs="Calibri" w:hint="default"/>
        <w:color w:val="F49823"/>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DEF5584"/>
    <w:multiLevelType w:val="multilevel"/>
    <w:tmpl w:val="E61EB288"/>
    <w:lvl w:ilvl="0">
      <w:start w:val="1"/>
      <w:numFmt w:val="bullet"/>
      <w:lvlText w:val="▪"/>
      <w:lvlJc w:val="left"/>
      <w:pPr>
        <w:ind w:left="1080" w:hanging="360"/>
      </w:pPr>
      <w:rPr>
        <w:rFonts w:ascii="Noto Sans Symbols" w:eastAsia="Noto Sans Symbols" w:hAnsi="Noto Sans Symbols" w:cs="Noto Sans Symbols"/>
        <w:color w:val="F49823"/>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672A0E49"/>
    <w:multiLevelType w:val="multilevel"/>
    <w:tmpl w:val="95D825FE"/>
    <w:lvl w:ilvl="0">
      <w:numFmt w:val="bullet"/>
      <w:lvlText w:val="•"/>
      <w:lvlJc w:val="left"/>
      <w:pPr>
        <w:ind w:left="1180" w:hanging="360"/>
      </w:pPr>
      <w:rPr>
        <w:rFonts w:ascii="Calibri" w:eastAsiaTheme="minorHAnsi" w:hAnsi="Calibri" w:cs="Calibri" w:hint="default"/>
        <w:color w:val="FFC000"/>
        <w:u w:val="none"/>
      </w:rPr>
    </w:lvl>
    <w:lvl w:ilvl="1">
      <w:start w:val="1"/>
      <w:numFmt w:val="bullet"/>
      <w:lvlText w:val="o"/>
      <w:lvlJc w:val="left"/>
      <w:pPr>
        <w:ind w:left="1900" w:hanging="360"/>
      </w:pPr>
      <w:rPr>
        <w:rFonts w:ascii="Courier New" w:eastAsia="Courier New" w:hAnsi="Courier New" w:cs="Courier New"/>
      </w:rPr>
    </w:lvl>
    <w:lvl w:ilvl="2">
      <w:start w:val="1"/>
      <w:numFmt w:val="bullet"/>
      <w:lvlText w:val="▪"/>
      <w:lvlJc w:val="left"/>
      <w:pPr>
        <w:ind w:left="2620" w:hanging="360"/>
      </w:pPr>
      <w:rPr>
        <w:rFonts w:ascii="Noto Sans Symbols" w:eastAsia="Noto Sans Symbols" w:hAnsi="Noto Sans Symbols" w:cs="Noto Sans Symbols"/>
      </w:rPr>
    </w:lvl>
    <w:lvl w:ilvl="3">
      <w:start w:val="1"/>
      <w:numFmt w:val="bullet"/>
      <w:lvlText w:val="●"/>
      <w:lvlJc w:val="left"/>
      <w:pPr>
        <w:ind w:left="3340" w:hanging="360"/>
      </w:pPr>
      <w:rPr>
        <w:rFonts w:ascii="Noto Sans Symbols" w:eastAsia="Noto Sans Symbols" w:hAnsi="Noto Sans Symbols" w:cs="Noto Sans Symbols"/>
      </w:rPr>
    </w:lvl>
    <w:lvl w:ilvl="4">
      <w:start w:val="1"/>
      <w:numFmt w:val="bullet"/>
      <w:lvlText w:val="o"/>
      <w:lvlJc w:val="left"/>
      <w:pPr>
        <w:ind w:left="4060" w:hanging="360"/>
      </w:pPr>
      <w:rPr>
        <w:rFonts w:ascii="Courier New" w:eastAsia="Courier New" w:hAnsi="Courier New" w:cs="Courier New"/>
      </w:rPr>
    </w:lvl>
    <w:lvl w:ilvl="5">
      <w:start w:val="1"/>
      <w:numFmt w:val="bullet"/>
      <w:lvlText w:val="▪"/>
      <w:lvlJc w:val="left"/>
      <w:pPr>
        <w:ind w:left="4780" w:hanging="360"/>
      </w:pPr>
      <w:rPr>
        <w:rFonts w:ascii="Noto Sans Symbols" w:eastAsia="Noto Sans Symbols" w:hAnsi="Noto Sans Symbols" w:cs="Noto Sans Symbols"/>
      </w:rPr>
    </w:lvl>
    <w:lvl w:ilvl="6">
      <w:start w:val="1"/>
      <w:numFmt w:val="bullet"/>
      <w:lvlText w:val="●"/>
      <w:lvlJc w:val="left"/>
      <w:pPr>
        <w:ind w:left="5500" w:hanging="360"/>
      </w:pPr>
      <w:rPr>
        <w:rFonts w:ascii="Noto Sans Symbols" w:eastAsia="Noto Sans Symbols" w:hAnsi="Noto Sans Symbols" w:cs="Noto Sans Symbols"/>
      </w:rPr>
    </w:lvl>
    <w:lvl w:ilvl="7">
      <w:start w:val="1"/>
      <w:numFmt w:val="bullet"/>
      <w:lvlText w:val="o"/>
      <w:lvlJc w:val="left"/>
      <w:pPr>
        <w:ind w:left="6220" w:hanging="360"/>
      </w:pPr>
      <w:rPr>
        <w:rFonts w:ascii="Courier New" w:eastAsia="Courier New" w:hAnsi="Courier New" w:cs="Courier New"/>
      </w:rPr>
    </w:lvl>
    <w:lvl w:ilvl="8">
      <w:start w:val="1"/>
      <w:numFmt w:val="bullet"/>
      <w:lvlText w:val="▪"/>
      <w:lvlJc w:val="left"/>
      <w:pPr>
        <w:ind w:left="6940" w:hanging="360"/>
      </w:pPr>
      <w:rPr>
        <w:rFonts w:ascii="Noto Sans Symbols" w:eastAsia="Noto Sans Symbols" w:hAnsi="Noto Sans Symbols" w:cs="Noto Sans Symbols"/>
      </w:rPr>
    </w:lvl>
  </w:abstractNum>
  <w:abstractNum w:abstractNumId="17" w15:restartNumberingAfterBreak="0">
    <w:nsid w:val="67381E5B"/>
    <w:multiLevelType w:val="multilevel"/>
    <w:tmpl w:val="A5E6E6D2"/>
    <w:lvl w:ilvl="0">
      <w:start w:val="1"/>
      <w:numFmt w:val="bullet"/>
      <w:lvlText w:val="▪"/>
      <w:lvlJc w:val="left"/>
      <w:pPr>
        <w:ind w:left="720" w:hanging="360"/>
      </w:pPr>
      <w:rPr>
        <w:rFonts w:ascii="Noto Sans Symbols" w:eastAsia="Noto Sans Symbols" w:hAnsi="Noto Sans Symbols" w:cs="Noto Sans Symbols"/>
        <w:color w:val="F49823"/>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B3A5764"/>
    <w:multiLevelType w:val="multilevel"/>
    <w:tmpl w:val="A8404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7E4F22"/>
    <w:multiLevelType w:val="hybridMultilevel"/>
    <w:tmpl w:val="15EA0F1A"/>
    <w:lvl w:ilvl="0" w:tplc="8BD00BE2">
      <w:numFmt w:val="bullet"/>
      <w:lvlText w:val="•"/>
      <w:lvlJc w:val="left"/>
      <w:pPr>
        <w:ind w:left="1080" w:hanging="360"/>
      </w:pPr>
      <w:rPr>
        <w:rFonts w:ascii="Calibri" w:hAnsi="Calibri" w:hint="default"/>
        <w:color w:val="F49C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27254F0"/>
    <w:multiLevelType w:val="multilevel"/>
    <w:tmpl w:val="7AF68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3A4272A"/>
    <w:multiLevelType w:val="multilevel"/>
    <w:tmpl w:val="5D423EEE"/>
    <w:lvl w:ilvl="0">
      <w:start w:val="1"/>
      <w:numFmt w:val="bullet"/>
      <w:lvlText w:val="▪"/>
      <w:lvlJc w:val="left"/>
      <w:pPr>
        <w:ind w:left="770" w:hanging="360"/>
      </w:pPr>
      <w:rPr>
        <w:rFonts w:ascii="Noto Sans Symbols" w:eastAsia="Noto Sans Symbols" w:hAnsi="Noto Sans Symbols" w:cs="Noto Sans Symbols"/>
        <w:color w:val="F49823"/>
        <w:u w:val="none"/>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2" w15:restartNumberingAfterBreak="0">
    <w:nsid w:val="7BF06F3D"/>
    <w:multiLevelType w:val="multilevel"/>
    <w:tmpl w:val="94B8EE1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C5A49A6"/>
    <w:multiLevelType w:val="multilevel"/>
    <w:tmpl w:val="6F84AA3E"/>
    <w:lvl w:ilvl="0">
      <w:numFmt w:val="bullet"/>
      <w:lvlText w:val="•"/>
      <w:lvlJc w:val="left"/>
      <w:pPr>
        <w:ind w:left="1080" w:hanging="360"/>
      </w:pPr>
      <w:rPr>
        <w:rFonts w:ascii="Calibri" w:eastAsiaTheme="minorHAnsi" w:hAnsi="Calibri" w:cs="Calibri" w:hint="default"/>
        <w:color w:val="F49823"/>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8"/>
  </w:num>
  <w:num w:numId="2">
    <w:abstractNumId w:val="8"/>
  </w:num>
  <w:num w:numId="3">
    <w:abstractNumId w:val="2"/>
  </w:num>
  <w:num w:numId="4">
    <w:abstractNumId w:val="5"/>
  </w:num>
  <w:num w:numId="5">
    <w:abstractNumId w:val="21"/>
  </w:num>
  <w:num w:numId="6">
    <w:abstractNumId w:val="13"/>
  </w:num>
  <w:num w:numId="7">
    <w:abstractNumId w:val="0"/>
  </w:num>
  <w:num w:numId="8">
    <w:abstractNumId w:val="20"/>
  </w:num>
  <w:num w:numId="9">
    <w:abstractNumId w:val="15"/>
  </w:num>
  <w:num w:numId="10">
    <w:abstractNumId w:val="9"/>
  </w:num>
  <w:num w:numId="11">
    <w:abstractNumId w:val="10"/>
  </w:num>
  <w:num w:numId="12">
    <w:abstractNumId w:val="17"/>
  </w:num>
  <w:num w:numId="13">
    <w:abstractNumId w:val="23"/>
  </w:num>
  <w:num w:numId="14">
    <w:abstractNumId w:val="11"/>
  </w:num>
  <w:num w:numId="15">
    <w:abstractNumId w:val="14"/>
  </w:num>
  <w:num w:numId="16">
    <w:abstractNumId w:val="16"/>
  </w:num>
  <w:num w:numId="17">
    <w:abstractNumId w:val="4"/>
  </w:num>
  <w:num w:numId="18">
    <w:abstractNumId w:val="22"/>
  </w:num>
  <w:num w:numId="19">
    <w:abstractNumId w:val="6"/>
  </w:num>
  <w:num w:numId="20">
    <w:abstractNumId w:val="12"/>
  </w:num>
  <w:num w:numId="21">
    <w:abstractNumId w:val="3"/>
  </w:num>
  <w:num w:numId="22">
    <w:abstractNumId w:val="7"/>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E0"/>
    <w:rsid w:val="0009709B"/>
    <w:rsid w:val="0010694A"/>
    <w:rsid w:val="0032716F"/>
    <w:rsid w:val="00382B29"/>
    <w:rsid w:val="003855D5"/>
    <w:rsid w:val="004B49FC"/>
    <w:rsid w:val="004F08EB"/>
    <w:rsid w:val="00581EE0"/>
    <w:rsid w:val="00637665"/>
    <w:rsid w:val="00674951"/>
    <w:rsid w:val="006A49DA"/>
    <w:rsid w:val="00814B0E"/>
    <w:rsid w:val="00A369DE"/>
    <w:rsid w:val="00C038EB"/>
    <w:rsid w:val="00CB7C75"/>
    <w:rsid w:val="00D33A90"/>
    <w:rsid w:val="00D55459"/>
    <w:rsid w:val="00DE6D3D"/>
    <w:rsid w:val="00F16FCC"/>
    <w:rsid w:val="00F8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E8638"/>
  <w15:docId w15:val="{F33D4B45-D90D-4778-80AA-7D7F77FE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A49DA"/>
    <w:pPr>
      <w:tabs>
        <w:tab w:val="center" w:pos="4513"/>
        <w:tab w:val="right" w:pos="9026"/>
      </w:tabs>
      <w:spacing w:line="240" w:lineRule="auto"/>
    </w:pPr>
  </w:style>
  <w:style w:type="character" w:customStyle="1" w:styleId="HeaderChar">
    <w:name w:val="Header Char"/>
    <w:basedOn w:val="DefaultParagraphFont"/>
    <w:link w:val="Header"/>
    <w:uiPriority w:val="99"/>
    <w:rsid w:val="006A49DA"/>
  </w:style>
  <w:style w:type="paragraph" w:styleId="Footer">
    <w:name w:val="footer"/>
    <w:basedOn w:val="Normal"/>
    <w:link w:val="FooterChar"/>
    <w:uiPriority w:val="99"/>
    <w:unhideWhenUsed/>
    <w:rsid w:val="006A49DA"/>
    <w:pPr>
      <w:tabs>
        <w:tab w:val="center" w:pos="4513"/>
        <w:tab w:val="right" w:pos="9026"/>
      </w:tabs>
      <w:spacing w:line="240" w:lineRule="auto"/>
    </w:pPr>
  </w:style>
  <w:style w:type="character" w:customStyle="1" w:styleId="FooterChar">
    <w:name w:val="Footer Char"/>
    <w:basedOn w:val="DefaultParagraphFont"/>
    <w:link w:val="Footer"/>
    <w:uiPriority w:val="99"/>
    <w:rsid w:val="006A49DA"/>
  </w:style>
  <w:style w:type="paragraph" w:styleId="ListParagraph">
    <w:name w:val="List Paragraph"/>
    <w:basedOn w:val="Normal"/>
    <w:uiPriority w:val="34"/>
    <w:qFormat/>
    <w:rsid w:val="00C038EB"/>
    <w:pPr>
      <w:ind w:left="720"/>
      <w:contextualSpacing/>
    </w:pPr>
  </w:style>
  <w:style w:type="table" w:styleId="TableGrid">
    <w:name w:val="Table Grid"/>
    <w:basedOn w:val="TableNormal"/>
    <w:uiPriority w:val="39"/>
    <w:rsid w:val="00C038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Gunshon</dc:creator>
  <cp:lastModifiedBy>Daniel Gunshon</cp:lastModifiedBy>
  <cp:revision>7</cp:revision>
  <dcterms:created xsi:type="dcterms:W3CDTF">2021-01-05T16:33:00Z</dcterms:created>
  <dcterms:modified xsi:type="dcterms:W3CDTF">2021-02-01T23:05:00Z</dcterms:modified>
</cp:coreProperties>
</file>